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EA536">
      <w:pPr>
        <w:widowControl w:val="0"/>
        <w:numPr>
          <w:ilvl w:val="0"/>
          <w:numId w:val="0"/>
        </w:numPr>
        <w:jc w:val="center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多功能可控硅调光模块</w:t>
      </w:r>
    </w:p>
    <w:p w14:paraId="68427F74">
      <w:pPr>
        <w:widowControl w:val="0"/>
        <w:numPr>
          <w:ilvl w:val="0"/>
          <w:numId w:val="0"/>
        </w:numPr>
        <w:jc w:val="center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型号</w:t>
      </w:r>
      <w:r>
        <w:rPr>
          <w:rFonts w:hint="eastAsia"/>
          <w:b/>
          <w:bCs/>
          <w:sz w:val="24"/>
          <w:szCs w:val="32"/>
        </w:rPr>
        <w:t>BL-TRIAC</w:t>
      </w:r>
    </w:p>
    <w:p w14:paraId="758E6A0A">
      <w:pPr>
        <w:widowControl w:val="0"/>
        <w:numPr>
          <w:ilvl w:val="0"/>
          <w:numId w:val="0"/>
        </w:numPr>
        <w:jc w:val="center"/>
        <w:rPr>
          <w:rFonts w:hint="eastAsia"/>
          <w:b/>
          <w:bCs/>
          <w:sz w:val="24"/>
          <w:szCs w:val="32"/>
        </w:rPr>
      </w:pPr>
    </w:p>
    <w:p w14:paraId="6F446460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 功能</w:t>
      </w:r>
    </w:p>
    <w:p w14:paraId="7BF45629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本模块适用恒压/恒流电源的可控硅前切/后切调光</w:t>
      </w:r>
    </w:p>
    <w:p w14:paraId="54DE4A14">
      <w:pPr>
        <w:widowControl w:val="0"/>
        <w:numPr>
          <w:numId w:val="0"/>
        </w:numPr>
        <w:jc w:val="both"/>
        <w:rPr>
          <w:rFonts w:hint="eastAsia"/>
        </w:rPr>
      </w:pPr>
    </w:p>
    <w:p w14:paraId="284C5E2F">
      <w:pPr>
        <w:widowControl w:val="0"/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产品概述及工作原理和应用</w:t>
      </w:r>
    </w:p>
    <w:p w14:paraId="10E29261">
      <w:pPr>
        <w:widowControl w:val="0"/>
        <w:numPr>
          <w:numId w:val="0"/>
        </w:num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</w:rPr>
        <w:t>BL-TRIAC是一款兼容大部可控硅调光器的控制调光模块，引脚设有可控硅调光信号输入采集/PWM 输出接口，模块上集成有运放信号调理可降低对供电电压的要求。调光信号经阻容滤波、运放调理、单片机 AD 转换、调光曲线处理后输出PWM信号，实现深度调光的功能。</w:t>
      </w:r>
      <w:r>
        <w:rPr>
          <w:rFonts w:hint="eastAsia"/>
          <w:lang w:val="en-US" w:eastAsia="zh-CN"/>
        </w:rPr>
        <w:t>(</w:t>
      </w:r>
      <w:r>
        <w:rPr>
          <w:rFonts w:hint="eastAsia"/>
        </w:rPr>
        <w:t>注：通电时有缓启功能</w:t>
      </w:r>
      <w:r>
        <w:rPr>
          <w:rFonts w:hint="eastAsia"/>
          <w:lang w:val="en-US" w:eastAsia="zh-CN"/>
        </w:rPr>
        <w:t>)</w:t>
      </w:r>
    </w:p>
    <w:p w14:paraId="0369E06E">
      <w:pPr>
        <w:widowControl w:val="0"/>
        <w:numPr>
          <w:numId w:val="0"/>
        </w:numPr>
        <w:jc w:val="both"/>
        <w:rPr>
          <w:rFonts w:hint="eastAsia"/>
        </w:rPr>
      </w:pPr>
    </w:p>
    <w:p w14:paraId="2E4C3B76">
      <w:pPr>
        <w:widowControl w:val="0"/>
        <w:numPr>
          <w:ilvl w:val="0"/>
          <w:numId w:val="2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特点：</w:t>
      </w:r>
    </w:p>
    <w:p w14:paraId="3885D510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</w:rPr>
        <w:t>输出光细腻、稳定、顺滑无抖动。</w:t>
      </w:r>
      <w:r>
        <w:rPr>
          <w:rFonts w:hint="eastAsia"/>
          <w:lang w:val="en-US" w:eastAsia="zh-CN"/>
        </w:rPr>
        <w:t xml:space="preserve"> 可定制。</w:t>
      </w:r>
    </w:p>
    <w:p w14:paraId="2193D62B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支持可控硅前切/后切调光兼容市面上大部分调光品牌调光面板和调光系统（可以</w:t>
      </w:r>
    </w:p>
    <w:p w14:paraId="0DF73BB7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根据定制修改软件来满足非标的调光功能，</w:t>
      </w:r>
    </w:p>
    <w:p w14:paraId="13367100">
      <w:pPr>
        <w:widowControl w:val="0"/>
        <w:numPr>
          <w:numId w:val="0"/>
        </w:numPr>
        <w:jc w:val="both"/>
        <w:rPr>
          <w:rFonts w:hint="eastAsia"/>
        </w:rPr>
      </w:pPr>
    </w:p>
    <w:p w14:paraId="2AA44145">
      <w:pPr>
        <w:widowControl w:val="0"/>
        <w:numPr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4，替代同类产品：</w:t>
      </w:r>
    </w:p>
    <w:p w14:paraId="5AD075BF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欧普前切P068102调光面板，</w:t>
      </w:r>
    </w:p>
    <w:p w14:paraId="1EE70F59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松下WMY549调光面板，</w:t>
      </w:r>
    </w:p>
    <w:p w14:paraId="4BB4D7D8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罗格朗VRCM2调光面板，</w:t>
      </w:r>
    </w:p>
    <w:p w14:paraId="32E86FE0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西门子5UH82223-NC01调光面板，</w:t>
      </w:r>
    </w:p>
    <w:p w14:paraId="4097CE47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路创前切QSGR-3P调光系统，</w:t>
      </w:r>
    </w:p>
    <w:p w14:paraId="501C0799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西门子5WG1 528-1D801调光系统，</w:t>
      </w:r>
    </w:p>
    <w:p w14:paraId="661699CF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施耐德前切L5504D2A调光系统</w:t>
      </w:r>
    </w:p>
    <w:p w14:paraId="6F36A442">
      <w:pPr>
        <w:widowControl w:val="0"/>
        <w:numPr>
          <w:numId w:val="0"/>
        </w:numPr>
        <w:jc w:val="both"/>
        <w:rPr>
          <w:rFonts w:hint="eastAsia"/>
        </w:rPr>
      </w:pPr>
    </w:p>
    <w:p w14:paraId="344DE78F">
      <w:pPr>
        <w:widowControl w:val="0"/>
        <w:numPr>
          <w:numId w:val="0"/>
        </w:numPr>
        <w:jc w:val="both"/>
        <w:rPr>
          <w:rFonts w:hint="eastAsia"/>
        </w:rPr>
      </w:pPr>
    </w:p>
    <w:p w14:paraId="7509F03D">
      <w:pPr>
        <w:widowControl w:val="0"/>
        <w:numPr>
          <w:numId w:val="0"/>
        </w:numPr>
        <w:jc w:val="both"/>
        <w:rPr>
          <w:rFonts w:hint="eastAsia"/>
        </w:rPr>
      </w:pPr>
    </w:p>
    <w:p w14:paraId="1C09349D">
      <w:pPr>
        <w:widowControl w:val="0"/>
        <w:numPr>
          <w:numId w:val="0"/>
        </w:numPr>
        <w:jc w:val="both"/>
        <w:rPr>
          <w:rFonts w:hint="eastAsia"/>
        </w:rPr>
      </w:pPr>
      <w:r>
        <w:drawing>
          <wp:inline distT="0" distB="0" distL="114300" distR="114300">
            <wp:extent cx="5274310" cy="2732405"/>
            <wp:effectExtent l="0" t="0" r="254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3A4AB">
      <w:pPr>
        <w:widowControl w:val="0"/>
        <w:numPr>
          <w:numId w:val="0"/>
        </w:numPr>
        <w:jc w:val="both"/>
        <w:rPr>
          <w:rFonts w:hint="eastAsia"/>
        </w:rPr>
      </w:pPr>
    </w:p>
    <w:p w14:paraId="1215CE08">
      <w:pPr>
        <w:widowControl w:val="0"/>
        <w:numPr>
          <w:numId w:val="0"/>
        </w:numPr>
        <w:jc w:val="both"/>
        <w:rPr>
          <w:rFonts w:hint="eastAsia"/>
        </w:rPr>
      </w:pPr>
    </w:p>
    <w:p w14:paraId="43FCB521">
      <w:pPr>
        <w:widowControl w:val="0"/>
        <w:numPr>
          <w:numId w:val="0"/>
        </w:numPr>
        <w:jc w:val="both"/>
        <w:rPr>
          <w:rFonts w:hint="eastAsia"/>
        </w:rPr>
      </w:pPr>
    </w:p>
    <w:p w14:paraId="57EDD09C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 xml:space="preserve">引脚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名称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</w:rPr>
        <w:t>描述</w:t>
      </w:r>
    </w:p>
    <w:p w14:paraId="2AB5BA74">
      <w:pPr>
        <w:widowControl w:val="0"/>
        <w:numPr>
          <w:ilvl w:val="0"/>
          <w:numId w:val="3"/>
        </w:numPr>
        <w:jc w:val="both"/>
        <w:rPr>
          <w:rFonts w:hint="eastAsia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ACL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供电输入L线保险管后</w:t>
      </w:r>
    </w:p>
    <w:p w14:paraId="13C80E61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 xml:space="preserve">2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ACN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供电输入N线</w:t>
      </w:r>
    </w:p>
    <w:p w14:paraId="1FD8B1C7"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VCC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模块供电正极取电高压辅助端</w:t>
      </w:r>
    </w:p>
    <w:p w14:paraId="1E337C76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 xml:space="preserve">4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GND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</w:rPr>
        <w:t>模块供电负极取电高压GND</w:t>
      </w:r>
    </w:p>
    <w:p w14:paraId="5C9B0FA8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  <w:lang w:eastAsia="zh-CN"/>
        </w:rPr>
        <w:t>，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SW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</w:rPr>
        <w:t>采集可硅电压控制前后外围电路(功能可定制）</w:t>
      </w:r>
    </w:p>
    <w:p w14:paraId="451B8B5B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 xml:space="preserve">6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PWM</w:t>
      </w:r>
      <w:r>
        <w:rPr>
          <w:rFonts w:hint="eastAsia"/>
          <w:lang w:eastAsia="zh-CN"/>
        </w:rPr>
        <w:t>，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高压侧PWM信号输出(功能可定制）</w:t>
      </w:r>
    </w:p>
    <w:p w14:paraId="2B78A8B0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  <w:lang w:eastAsia="zh-CN"/>
        </w:rPr>
        <w:t>，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AGND</w:t>
      </w:r>
      <w:r>
        <w:rPr>
          <w:rFonts w:hint="eastAsia"/>
          <w:lang w:eastAsia="zh-CN"/>
        </w:rPr>
        <w:t>，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模块供电负极取电次级AGND</w:t>
      </w:r>
    </w:p>
    <w:p w14:paraId="5FC69059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 VDD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</w:rPr>
        <w:t>模块供电正极取电次级VDD</w:t>
      </w:r>
    </w:p>
    <w:p w14:paraId="2C875423">
      <w:pPr>
        <w:widowControl w:val="0"/>
        <w:numPr>
          <w:numId w:val="0"/>
        </w:numPr>
        <w:jc w:val="both"/>
        <w:rPr>
          <w:rFonts w:hint="eastAsia"/>
        </w:rPr>
      </w:pPr>
      <w:r>
        <w:rPr>
          <w:rFonts w:hint="eastAsia"/>
        </w:rPr>
        <w:t xml:space="preserve">9 </w:t>
      </w:r>
      <w:r>
        <w:rPr>
          <w:rFonts w:hint="eastAsia"/>
          <w:lang w:eastAsia="zh-CN"/>
        </w:rPr>
        <w:t>，</w:t>
      </w:r>
      <w:r>
        <w:rPr>
          <w:rFonts w:hint="eastAsia"/>
        </w:rPr>
        <w:t>DIMIN/PWM OUT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PWM 信号输出直驱MOS管</w:t>
      </w:r>
    </w:p>
    <w:p w14:paraId="6172FD13">
      <w:pPr>
        <w:widowControl w:val="0"/>
        <w:numPr>
          <w:numId w:val="0"/>
        </w:numPr>
        <w:jc w:val="both"/>
        <w:rPr>
          <w:rFonts w:hint="eastAsia"/>
        </w:rPr>
      </w:pPr>
    </w:p>
    <w:p w14:paraId="05CA3EDB">
      <w:pPr>
        <w:widowControl w:val="0"/>
        <w:numPr>
          <w:numId w:val="0"/>
        </w:numPr>
        <w:jc w:val="both"/>
        <w:rPr>
          <w:rFonts w:hint="eastAsia"/>
        </w:rPr>
      </w:pPr>
    </w:p>
    <w:p w14:paraId="1647838F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18D8A12B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电气参数</w:t>
      </w:r>
    </w:p>
    <w:p w14:paraId="6A91C72F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项目 ，       最小值， 标准 ，最大值， </w:t>
      </w:r>
    </w:p>
    <w:p w14:paraId="2C95303E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供电电压 ，    12，    15V ， 30V</w:t>
      </w:r>
    </w:p>
    <w:p w14:paraId="0DBF384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供电电流，      / ，    5mA ，10mA，</w:t>
      </w:r>
    </w:p>
    <w:p w14:paraId="6BF8196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PWM占空比,    0% ,           ,100%</w:t>
      </w:r>
    </w:p>
    <w:p w14:paraId="77719C3F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调光曲线类型,   对数调光(默认) , </w:t>
      </w:r>
    </w:p>
    <w:p w14:paraId="56E7990D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可定制</w:t>
      </w:r>
    </w:p>
    <w:p w14:paraId="114402D4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3638E428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功能选择说明</w:t>
      </w:r>
    </w:p>
    <w:p w14:paraId="28CCFEEE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项目                 电阻      PWM 输出频率 </w:t>
      </w:r>
    </w:p>
    <w:p w14:paraId="70F3A732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磁吸可控硅输出恒压,  R18 10K    ,10KHZ</w:t>
      </w:r>
    </w:p>
    <w:p w14:paraId="2BF7979C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灯带可控硅输出恒压,  R19 10K    , 16KHZ</w:t>
      </w:r>
    </w:p>
    <w:p w14:paraId="58BE0B6F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灯具可控硅输出恒流   ,</w:t>
      </w:r>
      <w:bookmarkStart w:id="0" w:name="_GoBack"/>
      <w:bookmarkEnd w:id="0"/>
      <w:r>
        <w:rPr>
          <w:rFonts w:hint="eastAsia"/>
          <w:lang w:val="en-US" w:eastAsia="zh-CN"/>
        </w:rPr>
        <w:t xml:space="preserve"> / ,        , 1KHZ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4886AC"/>
    <w:multiLevelType w:val="singleLevel"/>
    <w:tmpl w:val="AA4886AC"/>
    <w:lvl w:ilvl="0" w:tentative="0">
      <w:start w:val="1"/>
      <w:numFmt w:val="decimal"/>
      <w:suff w:val="space"/>
      <w:lvlText w:val="%1，"/>
      <w:lvlJc w:val="left"/>
    </w:lvl>
  </w:abstractNum>
  <w:abstractNum w:abstractNumId="1">
    <w:nsid w:val="C774A511"/>
    <w:multiLevelType w:val="singleLevel"/>
    <w:tmpl w:val="C774A511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4C38272A"/>
    <w:multiLevelType w:val="singleLevel"/>
    <w:tmpl w:val="4C38272A"/>
    <w:lvl w:ilvl="0" w:tentative="0">
      <w:start w:val="3"/>
      <w:numFmt w:val="decimal"/>
      <w:suff w:val="nothing"/>
      <w:lvlText w:val="%1，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323FC"/>
    <w:rsid w:val="2A6323FC"/>
    <w:rsid w:val="2E624857"/>
    <w:rsid w:val="41A2263A"/>
    <w:rsid w:val="6F0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</Words>
  <Characters>60</Characters>
  <Lines>0</Lines>
  <Paragraphs>0</Paragraphs>
  <TotalTime>39</TotalTime>
  <ScaleCrop>false</ScaleCrop>
  <LinksUpToDate>false</LinksUpToDate>
  <CharactersWithSpaces>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2026-09-04T03:28:00Z</dcterms:created>
  <dc:creator>kerry</dc:creator>
  <cp:lastModifiedBy>kerry</cp:lastModifiedBy>
  <dcterms:modified xsi:type="dcterms:W3CDTF">2026-09-04T06:14:43Z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B50FA7D1AC40433FBE5868D21DA226A0_11</vt:lpwstr>
  </property>
  <property fmtid="{D5CDD505-2E9C-101B-9397-08002B2CF9AE}" pid="4" name="KSOTemplateDocerSaveRecord">
    <vt:lpwstr>eyJoZGlkIjoiMjIxNmUwMTdjYmRhYzgyZmZjYjljMDI4ZDZmYzZhODUiLCJ1c2VySWQiOiIxNDQ1NjMzODU4In0=</vt:lpwstr>
  </property>
</Properties>
</file>